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376B">
      <w:pPr>
        <w:pStyle w:val="2"/>
        <w:spacing w:before="184" w:line="228" w:lineRule="auto"/>
        <w:ind w:left="147"/>
      </w:pPr>
      <w:r>
        <w:rPr>
          <w:spacing w:val="-6"/>
        </w:rPr>
        <w:t>附件：</w:t>
      </w:r>
    </w:p>
    <w:p w14:paraId="623B087F">
      <w:pPr>
        <w:spacing w:before="123" w:line="221" w:lineRule="auto"/>
        <w:ind w:left="157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湖北省省本级公务卡强制结算目录</w:t>
      </w:r>
    </w:p>
    <w:bookmarkEnd w:id="0"/>
    <w:p w14:paraId="0BA5FBEE">
      <w:pPr>
        <w:spacing w:line="155" w:lineRule="exact"/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12"/>
        <w:gridCol w:w="749"/>
        <w:gridCol w:w="1375"/>
        <w:gridCol w:w="5354"/>
      </w:tblGrid>
      <w:tr w14:paraId="25727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3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77BA8EB">
            <w:pPr>
              <w:spacing w:before="157" w:line="206" w:lineRule="auto"/>
              <w:ind w:left="9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1"/>
                <w:szCs w:val="31"/>
              </w:rPr>
              <w:t>序</w:t>
            </w:r>
            <w:r>
              <w:rPr>
                <w:rFonts w:ascii="仿宋" w:hAnsi="仿宋" w:eastAsia="仿宋" w:cs="仿宋"/>
                <w:spacing w:val="5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1"/>
                <w:szCs w:val="31"/>
              </w:rPr>
              <w:t>号</w:t>
            </w:r>
          </w:p>
        </w:tc>
        <w:tc>
          <w:tcPr>
            <w:tcW w:w="1461" w:type="dxa"/>
            <w:gridSpan w:val="2"/>
            <w:noWrap w:val="0"/>
            <w:vAlign w:val="top"/>
          </w:tcPr>
          <w:p w14:paraId="553BBAF7">
            <w:pPr>
              <w:spacing w:before="161" w:line="229" w:lineRule="auto"/>
              <w:ind w:left="2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z w:val="31"/>
                <w:szCs w:val="31"/>
              </w:rPr>
              <w:t>政府支</w:t>
            </w:r>
          </w:p>
          <w:p w14:paraId="05272488">
            <w:pPr>
              <w:spacing w:before="156" w:line="226" w:lineRule="auto"/>
              <w:ind w:left="2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1"/>
                <w:szCs w:val="31"/>
              </w:rPr>
              <w:t>出经济</w:t>
            </w:r>
          </w:p>
          <w:p w14:paraId="5996C0EE">
            <w:pPr>
              <w:spacing w:before="159" w:line="228" w:lineRule="auto"/>
              <w:ind w:left="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1"/>
                <w:szCs w:val="31"/>
              </w:rPr>
              <w:t>分类科</w:t>
            </w:r>
          </w:p>
          <w:p w14:paraId="41A29185">
            <w:pPr>
              <w:spacing w:before="157" w:line="224" w:lineRule="auto"/>
              <w:ind w:left="6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目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noWrap w:val="0"/>
            <w:vAlign w:val="top"/>
          </w:tcPr>
          <w:p w14:paraId="29A9803C">
            <w:pPr>
              <w:pStyle w:val="6"/>
              <w:spacing w:line="334" w:lineRule="auto"/>
            </w:pPr>
          </w:p>
          <w:p w14:paraId="7464E722">
            <w:pPr>
              <w:spacing w:before="101" w:line="322" w:lineRule="auto"/>
              <w:ind w:left="552" w:right="287" w:hanging="2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31"/>
                <w:szCs w:val="31"/>
              </w:rPr>
              <w:t>公</w:t>
            </w:r>
            <w:r>
              <w:rPr>
                <w:rFonts w:ascii="仿宋" w:hAnsi="仿宋" w:eastAsia="仿宋" w:cs="仿宋"/>
                <w:spacing w:val="3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31"/>
                <w:szCs w:val="31"/>
              </w:rPr>
              <w:t>务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卡</w:t>
            </w:r>
          </w:p>
          <w:p w14:paraId="16BE46F7">
            <w:pPr>
              <w:spacing w:line="227" w:lineRule="auto"/>
              <w:ind w:left="2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31"/>
                <w:szCs w:val="31"/>
              </w:rPr>
              <w:t>结算项</w:t>
            </w:r>
          </w:p>
          <w:p w14:paraId="24649C90">
            <w:pPr>
              <w:spacing w:before="159" w:line="231" w:lineRule="auto"/>
              <w:ind w:left="6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目</w:t>
            </w:r>
          </w:p>
        </w:tc>
        <w:tc>
          <w:tcPr>
            <w:tcW w:w="5354" w:type="dxa"/>
            <w:vMerge w:val="restart"/>
            <w:tcBorders>
              <w:bottom w:val="nil"/>
            </w:tcBorders>
            <w:noWrap w:val="0"/>
            <w:vAlign w:val="top"/>
          </w:tcPr>
          <w:p w14:paraId="4BCD84FD">
            <w:pPr>
              <w:pStyle w:val="6"/>
              <w:spacing w:line="285" w:lineRule="auto"/>
            </w:pPr>
          </w:p>
          <w:p w14:paraId="1E9401E0">
            <w:pPr>
              <w:pStyle w:val="6"/>
              <w:spacing w:line="285" w:lineRule="auto"/>
            </w:pPr>
          </w:p>
          <w:p w14:paraId="1AC5D999">
            <w:pPr>
              <w:pStyle w:val="6"/>
              <w:spacing w:line="286" w:lineRule="auto"/>
            </w:pPr>
          </w:p>
          <w:p w14:paraId="3CAFCEA4">
            <w:pPr>
              <w:pStyle w:val="6"/>
              <w:spacing w:line="286" w:lineRule="auto"/>
            </w:pPr>
          </w:p>
          <w:p w14:paraId="11D1E041">
            <w:pPr>
              <w:spacing w:before="100" w:line="230" w:lineRule="auto"/>
              <w:ind w:left="21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31"/>
                <w:szCs w:val="31"/>
              </w:rPr>
              <w:t>注</w:t>
            </w:r>
          </w:p>
        </w:tc>
      </w:tr>
      <w:tr w14:paraId="60E5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AB3B761">
            <w:pPr>
              <w:pStyle w:val="6"/>
            </w:pPr>
          </w:p>
        </w:tc>
        <w:tc>
          <w:tcPr>
            <w:tcW w:w="712" w:type="dxa"/>
            <w:noWrap w:val="0"/>
            <w:vAlign w:val="top"/>
          </w:tcPr>
          <w:p w14:paraId="6E710421">
            <w:pPr>
              <w:spacing w:before="160" w:line="223" w:lineRule="auto"/>
              <w:ind w:left="2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类</w:t>
            </w:r>
          </w:p>
        </w:tc>
        <w:tc>
          <w:tcPr>
            <w:tcW w:w="749" w:type="dxa"/>
            <w:noWrap w:val="0"/>
            <w:vAlign w:val="top"/>
          </w:tcPr>
          <w:p w14:paraId="09ADED8B">
            <w:pPr>
              <w:spacing w:before="160" w:line="223" w:lineRule="auto"/>
              <w:ind w:left="2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款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noWrap w:val="0"/>
            <w:vAlign w:val="top"/>
          </w:tcPr>
          <w:p w14:paraId="1B2A2D98">
            <w:pPr>
              <w:pStyle w:val="6"/>
            </w:pPr>
          </w:p>
        </w:tc>
        <w:tc>
          <w:tcPr>
            <w:tcW w:w="5354" w:type="dxa"/>
            <w:vMerge w:val="continue"/>
            <w:tcBorders>
              <w:top w:val="nil"/>
            </w:tcBorders>
            <w:noWrap w:val="0"/>
            <w:vAlign w:val="top"/>
          </w:tcPr>
          <w:p w14:paraId="6E67F7DD">
            <w:pPr>
              <w:pStyle w:val="6"/>
            </w:pPr>
          </w:p>
        </w:tc>
      </w:tr>
      <w:tr w14:paraId="1D129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634" w:type="dxa"/>
            <w:noWrap w:val="0"/>
            <w:vAlign w:val="top"/>
          </w:tcPr>
          <w:p w14:paraId="737DAC40">
            <w:pPr>
              <w:pStyle w:val="6"/>
              <w:spacing w:line="297" w:lineRule="auto"/>
            </w:pPr>
          </w:p>
          <w:p w14:paraId="7F446EC1">
            <w:pPr>
              <w:pStyle w:val="6"/>
              <w:spacing w:line="298" w:lineRule="auto"/>
            </w:pPr>
          </w:p>
          <w:p w14:paraId="428CD1A9">
            <w:pPr>
              <w:spacing w:before="101" w:line="417" w:lineRule="exact"/>
              <w:ind w:left="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1</w:t>
            </w:r>
          </w:p>
        </w:tc>
        <w:tc>
          <w:tcPr>
            <w:tcW w:w="712" w:type="dxa"/>
            <w:noWrap w:val="0"/>
            <w:vAlign w:val="top"/>
          </w:tcPr>
          <w:p w14:paraId="6ADF9448">
            <w:pPr>
              <w:pStyle w:val="6"/>
              <w:spacing w:line="297" w:lineRule="auto"/>
            </w:pPr>
          </w:p>
          <w:p w14:paraId="5848DA8D">
            <w:pPr>
              <w:pStyle w:val="6"/>
              <w:spacing w:line="298" w:lineRule="auto"/>
            </w:pPr>
          </w:p>
          <w:p w14:paraId="18707450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27B70C72">
            <w:pPr>
              <w:pStyle w:val="6"/>
              <w:spacing w:line="297" w:lineRule="auto"/>
            </w:pPr>
          </w:p>
          <w:p w14:paraId="74B2D284">
            <w:pPr>
              <w:pStyle w:val="6"/>
              <w:spacing w:line="298" w:lineRule="auto"/>
            </w:pPr>
          </w:p>
          <w:p w14:paraId="02C465C4">
            <w:pPr>
              <w:spacing w:before="101" w:line="414" w:lineRule="exact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01</w:t>
            </w:r>
          </w:p>
        </w:tc>
        <w:tc>
          <w:tcPr>
            <w:tcW w:w="1375" w:type="dxa"/>
            <w:noWrap w:val="0"/>
            <w:vAlign w:val="top"/>
          </w:tcPr>
          <w:p w14:paraId="147B600F">
            <w:pPr>
              <w:pStyle w:val="6"/>
              <w:spacing w:line="298" w:lineRule="auto"/>
            </w:pPr>
          </w:p>
          <w:p w14:paraId="042BC692">
            <w:pPr>
              <w:pStyle w:val="6"/>
              <w:spacing w:line="298" w:lineRule="auto"/>
            </w:pPr>
          </w:p>
          <w:p w14:paraId="7DB102A1">
            <w:pPr>
              <w:spacing w:before="101" w:line="229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办公费</w:t>
            </w:r>
          </w:p>
        </w:tc>
        <w:tc>
          <w:tcPr>
            <w:tcW w:w="5354" w:type="dxa"/>
            <w:noWrap w:val="0"/>
            <w:vAlign w:val="top"/>
          </w:tcPr>
          <w:p w14:paraId="6A9DA83A">
            <w:pPr>
              <w:spacing w:before="158" w:line="289" w:lineRule="auto"/>
              <w:ind w:left="134" w:right="107" w:hanging="8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指单位购买按财务会计制度规定不符 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>合固定资产确认标准的</w:t>
            </w:r>
            <w:r>
              <w:rPr>
                <w:rFonts w:ascii="仿宋" w:hAnsi="仿宋" w:eastAsia="仿宋" w:cs="仿宋"/>
                <w:spacing w:val="-3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>日</w:t>
            </w:r>
            <w:r>
              <w:rPr>
                <w:rFonts w:ascii="仿宋" w:hAnsi="仿宋" w:eastAsia="仿宋" w:cs="仿宋"/>
                <w:spacing w:val="-9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>常办公用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品、书报杂志等支出。</w:t>
            </w:r>
          </w:p>
        </w:tc>
      </w:tr>
      <w:tr w14:paraId="48B2C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4" w:type="dxa"/>
            <w:noWrap w:val="0"/>
            <w:vAlign w:val="top"/>
          </w:tcPr>
          <w:p w14:paraId="0E10EAFC">
            <w:pPr>
              <w:spacing w:before="160" w:line="223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712" w:type="dxa"/>
            <w:noWrap w:val="0"/>
            <w:vAlign w:val="top"/>
          </w:tcPr>
          <w:p w14:paraId="13E5775B">
            <w:pPr>
              <w:spacing w:before="160" w:line="223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2BFFCC3A">
            <w:pPr>
              <w:spacing w:before="160" w:line="223" w:lineRule="auto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02</w:t>
            </w:r>
          </w:p>
        </w:tc>
        <w:tc>
          <w:tcPr>
            <w:tcW w:w="1375" w:type="dxa"/>
            <w:noWrap w:val="0"/>
            <w:vAlign w:val="top"/>
          </w:tcPr>
          <w:p w14:paraId="40B89F30">
            <w:pPr>
              <w:spacing w:before="160" w:line="223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印刷费</w:t>
            </w:r>
          </w:p>
        </w:tc>
        <w:tc>
          <w:tcPr>
            <w:tcW w:w="5354" w:type="dxa"/>
            <w:noWrap w:val="0"/>
            <w:vAlign w:val="top"/>
          </w:tcPr>
          <w:p w14:paraId="648E6295">
            <w:pPr>
              <w:spacing w:before="160" w:line="223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指单位的印刷费支出。</w:t>
            </w:r>
          </w:p>
        </w:tc>
      </w:tr>
      <w:tr w14:paraId="21E39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4" w:type="dxa"/>
            <w:noWrap w:val="0"/>
            <w:vAlign w:val="top"/>
          </w:tcPr>
          <w:p w14:paraId="2E125122">
            <w:pPr>
              <w:spacing w:before="160" w:line="223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712" w:type="dxa"/>
            <w:noWrap w:val="0"/>
            <w:vAlign w:val="top"/>
          </w:tcPr>
          <w:p w14:paraId="7BA3695A">
            <w:pPr>
              <w:spacing w:before="160" w:line="223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C4F5835">
            <w:pPr>
              <w:spacing w:before="160" w:line="223" w:lineRule="auto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03</w:t>
            </w:r>
          </w:p>
        </w:tc>
        <w:tc>
          <w:tcPr>
            <w:tcW w:w="1375" w:type="dxa"/>
            <w:noWrap w:val="0"/>
            <w:vAlign w:val="top"/>
          </w:tcPr>
          <w:p w14:paraId="420F84B9">
            <w:pPr>
              <w:spacing w:before="160" w:line="223" w:lineRule="auto"/>
              <w:ind w:left="2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咨询费</w:t>
            </w:r>
          </w:p>
        </w:tc>
        <w:tc>
          <w:tcPr>
            <w:tcW w:w="5354" w:type="dxa"/>
            <w:noWrap w:val="0"/>
            <w:vAlign w:val="top"/>
          </w:tcPr>
          <w:p w14:paraId="3881114D">
            <w:pPr>
              <w:spacing w:before="160" w:line="223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指单位咨询方面的支出。</w:t>
            </w:r>
          </w:p>
        </w:tc>
      </w:tr>
      <w:tr w14:paraId="4AE2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4" w:type="dxa"/>
            <w:noWrap w:val="0"/>
            <w:vAlign w:val="top"/>
          </w:tcPr>
          <w:p w14:paraId="38110C5A">
            <w:pPr>
              <w:spacing w:before="160" w:line="223" w:lineRule="auto"/>
              <w:ind w:left="2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712" w:type="dxa"/>
            <w:noWrap w:val="0"/>
            <w:vAlign w:val="top"/>
          </w:tcPr>
          <w:p w14:paraId="15510577">
            <w:pPr>
              <w:spacing w:before="160" w:line="223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3363AE9">
            <w:pPr>
              <w:spacing w:before="160" w:line="223" w:lineRule="auto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04</w:t>
            </w:r>
          </w:p>
        </w:tc>
        <w:tc>
          <w:tcPr>
            <w:tcW w:w="1375" w:type="dxa"/>
            <w:noWrap w:val="0"/>
            <w:vAlign w:val="top"/>
          </w:tcPr>
          <w:p w14:paraId="078C0D04">
            <w:pPr>
              <w:spacing w:before="160" w:line="223" w:lineRule="auto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手续费</w:t>
            </w:r>
          </w:p>
        </w:tc>
        <w:tc>
          <w:tcPr>
            <w:tcW w:w="5354" w:type="dxa"/>
            <w:noWrap w:val="0"/>
            <w:vAlign w:val="top"/>
          </w:tcPr>
          <w:p w14:paraId="620D7CC2">
            <w:pPr>
              <w:spacing w:before="160" w:line="223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指单位支付的各类手续费支出。</w:t>
            </w:r>
          </w:p>
        </w:tc>
      </w:tr>
      <w:tr w14:paraId="2C144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4" w:type="dxa"/>
            <w:noWrap w:val="0"/>
            <w:vAlign w:val="top"/>
          </w:tcPr>
          <w:p w14:paraId="0560BD11">
            <w:pPr>
              <w:pStyle w:val="6"/>
              <w:spacing w:line="328" w:lineRule="auto"/>
            </w:pPr>
          </w:p>
          <w:p w14:paraId="5BBE1B45">
            <w:pPr>
              <w:spacing w:before="100" w:line="414" w:lineRule="exact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5</w:t>
            </w:r>
          </w:p>
        </w:tc>
        <w:tc>
          <w:tcPr>
            <w:tcW w:w="712" w:type="dxa"/>
            <w:noWrap w:val="0"/>
            <w:vAlign w:val="top"/>
          </w:tcPr>
          <w:p w14:paraId="0FA7DDAC">
            <w:pPr>
              <w:pStyle w:val="6"/>
              <w:spacing w:line="328" w:lineRule="auto"/>
            </w:pPr>
          </w:p>
          <w:p w14:paraId="6B6FCCDB">
            <w:pPr>
              <w:spacing w:before="100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1BD28CAF">
            <w:pPr>
              <w:pStyle w:val="6"/>
              <w:spacing w:line="328" w:lineRule="auto"/>
            </w:pPr>
          </w:p>
          <w:p w14:paraId="39E8CE77">
            <w:pPr>
              <w:spacing w:before="100" w:line="414" w:lineRule="exact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07</w:t>
            </w:r>
          </w:p>
        </w:tc>
        <w:tc>
          <w:tcPr>
            <w:tcW w:w="1375" w:type="dxa"/>
            <w:noWrap w:val="0"/>
            <w:vAlign w:val="top"/>
          </w:tcPr>
          <w:p w14:paraId="3D2DBC56">
            <w:pPr>
              <w:pStyle w:val="6"/>
              <w:spacing w:line="328" w:lineRule="auto"/>
            </w:pPr>
          </w:p>
          <w:p w14:paraId="726C7D84">
            <w:pPr>
              <w:spacing w:before="101" w:line="227" w:lineRule="auto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邮电费</w:t>
            </w:r>
          </w:p>
        </w:tc>
        <w:tc>
          <w:tcPr>
            <w:tcW w:w="5354" w:type="dxa"/>
            <w:noWrap w:val="0"/>
            <w:vAlign w:val="top"/>
          </w:tcPr>
          <w:p w14:paraId="0D960B89">
            <w:pPr>
              <w:spacing w:before="160" w:line="272" w:lineRule="auto"/>
              <w:ind w:left="136" w:right="107" w:hanging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指单位开支的邮寄费、</w:t>
            </w:r>
            <w:r>
              <w:rPr>
                <w:rFonts w:ascii="仿宋" w:hAnsi="仿宋" w:eastAsia="仿宋" w:cs="仿宋"/>
                <w:spacing w:val="-8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电话费、</w:t>
            </w:r>
            <w:r>
              <w:rPr>
                <w:rFonts w:ascii="仿宋" w:hAnsi="仿宋" w:eastAsia="仿宋" w:cs="仿宋"/>
                <w:spacing w:val="-9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电报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费、传真费、</w:t>
            </w:r>
            <w:r>
              <w:rPr>
                <w:rFonts w:ascii="仿宋" w:hAnsi="仿宋" w:eastAsia="仿宋" w:cs="仿宋"/>
                <w:spacing w:val="-9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网络通讯费等。</w:t>
            </w:r>
          </w:p>
        </w:tc>
      </w:tr>
      <w:tr w14:paraId="159DA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4" w:type="dxa"/>
            <w:noWrap w:val="0"/>
            <w:vAlign w:val="top"/>
          </w:tcPr>
          <w:p w14:paraId="28144321">
            <w:pPr>
              <w:pStyle w:val="6"/>
              <w:spacing w:line="328" w:lineRule="auto"/>
            </w:pPr>
          </w:p>
          <w:p w14:paraId="29134E11">
            <w:pPr>
              <w:spacing w:before="101" w:line="414" w:lineRule="exact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6</w:t>
            </w:r>
          </w:p>
        </w:tc>
        <w:tc>
          <w:tcPr>
            <w:tcW w:w="712" w:type="dxa"/>
            <w:noWrap w:val="0"/>
            <w:vAlign w:val="top"/>
          </w:tcPr>
          <w:p w14:paraId="459A73CA">
            <w:pPr>
              <w:pStyle w:val="6"/>
              <w:spacing w:line="328" w:lineRule="auto"/>
            </w:pPr>
          </w:p>
          <w:p w14:paraId="1B2C1B72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3C637A74">
            <w:pPr>
              <w:pStyle w:val="6"/>
              <w:spacing w:line="328" w:lineRule="auto"/>
            </w:pPr>
          </w:p>
          <w:p w14:paraId="0A43F1FB">
            <w:pPr>
              <w:spacing w:before="101" w:line="416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11</w:t>
            </w:r>
          </w:p>
        </w:tc>
        <w:tc>
          <w:tcPr>
            <w:tcW w:w="1375" w:type="dxa"/>
            <w:noWrap w:val="0"/>
            <w:vAlign w:val="top"/>
          </w:tcPr>
          <w:p w14:paraId="54D8B159">
            <w:pPr>
              <w:pStyle w:val="6"/>
              <w:spacing w:line="329" w:lineRule="auto"/>
            </w:pPr>
          </w:p>
          <w:p w14:paraId="4BB1E27C">
            <w:pPr>
              <w:spacing w:before="100" w:line="229" w:lineRule="auto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差旅费</w:t>
            </w:r>
          </w:p>
        </w:tc>
        <w:tc>
          <w:tcPr>
            <w:tcW w:w="5354" w:type="dxa"/>
            <w:noWrap w:val="0"/>
            <w:vAlign w:val="top"/>
          </w:tcPr>
          <w:p w14:paraId="1E51E2AF">
            <w:pPr>
              <w:spacing w:before="163" w:line="271" w:lineRule="auto"/>
              <w:ind w:left="136" w:right="107" w:hanging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5"/>
                <w:sz w:val="31"/>
                <w:szCs w:val="31"/>
              </w:rPr>
              <w:t>指单位工作人员因</w:t>
            </w:r>
            <w:r>
              <w:rPr>
                <w:rFonts w:ascii="仿宋" w:hAnsi="仿宋" w:eastAsia="仿宋" w:cs="仿宋"/>
                <w:spacing w:val="-6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31"/>
                <w:szCs w:val="31"/>
              </w:rPr>
              <w:t>出差支付的住宿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费、购买车票、船票、机票支出等。</w:t>
            </w:r>
          </w:p>
        </w:tc>
      </w:tr>
      <w:tr w14:paraId="6BC7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634" w:type="dxa"/>
            <w:noWrap w:val="0"/>
            <w:vAlign w:val="top"/>
          </w:tcPr>
          <w:p w14:paraId="4EEDF6BC">
            <w:pPr>
              <w:pStyle w:val="6"/>
              <w:spacing w:line="299" w:lineRule="auto"/>
            </w:pPr>
          </w:p>
          <w:p w14:paraId="3212AA8B">
            <w:pPr>
              <w:pStyle w:val="6"/>
              <w:spacing w:line="299" w:lineRule="auto"/>
            </w:pPr>
          </w:p>
          <w:p w14:paraId="524894F8">
            <w:pPr>
              <w:spacing w:before="101" w:line="414" w:lineRule="exact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7</w:t>
            </w:r>
          </w:p>
        </w:tc>
        <w:tc>
          <w:tcPr>
            <w:tcW w:w="712" w:type="dxa"/>
            <w:noWrap w:val="0"/>
            <w:vAlign w:val="top"/>
          </w:tcPr>
          <w:p w14:paraId="46491D17">
            <w:pPr>
              <w:pStyle w:val="6"/>
              <w:spacing w:line="299" w:lineRule="auto"/>
            </w:pPr>
          </w:p>
          <w:p w14:paraId="7FF82382">
            <w:pPr>
              <w:pStyle w:val="6"/>
              <w:spacing w:line="299" w:lineRule="auto"/>
            </w:pPr>
          </w:p>
          <w:p w14:paraId="56741F09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26E86157">
            <w:pPr>
              <w:pStyle w:val="6"/>
              <w:spacing w:line="299" w:lineRule="auto"/>
            </w:pPr>
          </w:p>
          <w:p w14:paraId="526EB7DC">
            <w:pPr>
              <w:pStyle w:val="6"/>
              <w:spacing w:line="299" w:lineRule="auto"/>
            </w:pPr>
          </w:p>
          <w:p w14:paraId="575C5208">
            <w:pPr>
              <w:spacing w:before="101" w:line="414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13</w:t>
            </w:r>
          </w:p>
        </w:tc>
        <w:tc>
          <w:tcPr>
            <w:tcW w:w="1375" w:type="dxa"/>
            <w:noWrap w:val="0"/>
            <w:vAlign w:val="top"/>
          </w:tcPr>
          <w:p w14:paraId="135716B1">
            <w:pPr>
              <w:pStyle w:val="6"/>
              <w:spacing w:line="329" w:lineRule="auto"/>
            </w:pPr>
          </w:p>
          <w:p w14:paraId="1B7DF5CE">
            <w:pPr>
              <w:spacing w:before="101" w:line="227" w:lineRule="auto"/>
              <w:ind w:left="3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维修</w:t>
            </w:r>
          </w:p>
          <w:p w14:paraId="50833EA2">
            <w:pPr>
              <w:spacing w:before="158" w:line="228" w:lineRule="auto"/>
              <w:ind w:left="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7"/>
                <w:sz w:val="31"/>
                <w:szCs w:val="31"/>
              </w:rPr>
              <w:t>（护）费</w:t>
            </w:r>
          </w:p>
        </w:tc>
        <w:tc>
          <w:tcPr>
            <w:tcW w:w="5354" w:type="dxa"/>
            <w:noWrap w:val="0"/>
            <w:vAlign w:val="top"/>
          </w:tcPr>
          <w:p w14:paraId="081EE3C8">
            <w:pPr>
              <w:spacing w:before="163" w:line="288" w:lineRule="auto"/>
              <w:ind w:left="133" w:right="107" w:hanging="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指单位日常开支的固定资产（不包括 车船等交通工具）修理和维护费用，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网络信息系统运行与维护费用。</w:t>
            </w:r>
          </w:p>
        </w:tc>
      </w:tr>
      <w:tr w14:paraId="1B7B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34" w:type="dxa"/>
            <w:noWrap w:val="0"/>
            <w:vAlign w:val="top"/>
          </w:tcPr>
          <w:p w14:paraId="2342B7E6">
            <w:pPr>
              <w:pStyle w:val="6"/>
              <w:spacing w:line="329" w:lineRule="auto"/>
            </w:pPr>
          </w:p>
          <w:p w14:paraId="1DF61000">
            <w:pPr>
              <w:spacing w:before="101" w:line="414" w:lineRule="exact"/>
              <w:ind w:left="2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8</w:t>
            </w:r>
          </w:p>
        </w:tc>
        <w:tc>
          <w:tcPr>
            <w:tcW w:w="712" w:type="dxa"/>
            <w:noWrap w:val="0"/>
            <w:vAlign w:val="top"/>
          </w:tcPr>
          <w:p w14:paraId="012557DF">
            <w:pPr>
              <w:pStyle w:val="6"/>
              <w:spacing w:line="329" w:lineRule="auto"/>
            </w:pPr>
          </w:p>
          <w:p w14:paraId="45F8B978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104506E2">
            <w:pPr>
              <w:pStyle w:val="6"/>
              <w:spacing w:line="329" w:lineRule="auto"/>
            </w:pPr>
          </w:p>
          <w:p w14:paraId="43AEFBC7">
            <w:pPr>
              <w:spacing w:before="101" w:line="417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14</w:t>
            </w:r>
          </w:p>
        </w:tc>
        <w:tc>
          <w:tcPr>
            <w:tcW w:w="1375" w:type="dxa"/>
            <w:noWrap w:val="0"/>
            <w:vAlign w:val="top"/>
          </w:tcPr>
          <w:p w14:paraId="06BC7890">
            <w:pPr>
              <w:pStyle w:val="6"/>
              <w:spacing w:line="330" w:lineRule="auto"/>
            </w:pPr>
          </w:p>
          <w:p w14:paraId="242DFD18">
            <w:pPr>
              <w:spacing w:before="100" w:line="227" w:lineRule="auto"/>
              <w:ind w:left="2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租赁费</w:t>
            </w:r>
          </w:p>
        </w:tc>
        <w:tc>
          <w:tcPr>
            <w:tcW w:w="5354" w:type="dxa"/>
            <w:noWrap w:val="0"/>
            <w:vAlign w:val="top"/>
          </w:tcPr>
          <w:p w14:paraId="7341D6BB">
            <w:pPr>
              <w:spacing w:before="164" w:line="271" w:lineRule="auto"/>
              <w:ind w:left="158" w:right="107" w:hanging="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指租赁办公用房、宿舍、专用通讯网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以及其他设备等方面的费用。</w:t>
            </w:r>
          </w:p>
        </w:tc>
      </w:tr>
      <w:tr w14:paraId="7BA97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634" w:type="dxa"/>
            <w:noWrap w:val="0"/>
            <w:vAlign w:val="top"/>
          </w:tcPr>
          <w:p w14:paraId="214C5B8D">
            <w:pPr>
              <w:pStyle w:val="6"/>
              <w:spacing w:line="299" w:lineRule="auto"/>
            </w:pPr>
          </w:p>
          <w:p w14:paraId="5A090224">
            <w:pPr>
              <w:pStyle w:val="6"/>
              <w:spacing w:line="300" w:lineRule="auto"/>
            </w:pPr>
          </w:p>
          <w:p w14:paraId="500F59C1">
            <w:pPr>
              <w:spacing w:before="100" w:line="414" w:lineRule="exact"/>
              <w:ind w:left="2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9</w:t>
            </w:r>
          </w:p>
        </w:tc>
        <w:tc>
          <w:tcPr>
            <w:tcW w:w="712" w:type="dxa"/>
            <w:noWrap w:val="0"/>
            <w:vAlign w:val="top"/>
          </w:tcPr>
          <w:p w14:paraId="30907E38">
            <w:pPr>
              <w:pStyle w:val="6"/>
              <w:spacing w:line="299" w:lineRule="auto"/>
            </w:pPr>
          </w:p>
          <w:p w14:paraId="2C4A19E8">
            <w:pPr>
              <w:pStyle w:val="6"/>
              <w:spacing w:line="300" w:lineRule="auto"/>
            </w:pPr>
          </w:p>
          <w:p w14:paraId="23152A76">
            <w:pPr>
              <w:spacing w:before="100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08E8657">
            <w:pPr>
              <w:pStyle w:val="6"/>
              <w:spacing w:line="299" w:lineRule="auto"/>
            </w:pPr>
          </w:p>
          <w:p w14:paraId="35C07467">
            <w:pPr>
              <w:pStyle w:val="6"/>
              <w:spacing w:line="300" w:lineRule="auto"/>
            </w:pPr>
          </w:p>
          <w:p w14:paraId="7272DE38">
            <w:pPr>
              <w:spacing w:before="100" w:line="414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15</w:t>
            </w:r>
          </w:p>
        </w:tc>
        <w:tc>
          <w:tcPr>
            <w:tcW w:w="1375" w:type="dxa"/>
            <w:noWrap w:val="0"/>
            <w:vAlign w:val="top"/>
          </w:tcPr>
          <w:p w14:paraId="7E1E0AEE">
            <w:pPr>
              <w:pStyle w:val="6"/>
              <w:spacing w:line="299" w:lineRule="auto"/>
            </w:pPr>
          </w:p>
          <w:p w14:paraId="5949C762">
            <w:pPr>
              <w:pStyle w:val="6"/>
              <w:spacing w:line="300" w:lineRule="auto"/>
            </w:pPr>
          </w:p>
          <w:p w14:paraId="6DEE20A7">
            <w:pPr>
              <w:spacing w:before="101" w:line="229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会议费</w:t>
            </w:r>
          </w:p>
        </w:tc>
        <w:tc>
          <w:tcPr>
            <w:tcW w:w="5354" w:type="dxa"/>
            <w:noWrap w:val="0"/>
            <w:vAlign w:val="top"/>
          </w:tcPr>
          <w:p w14:paraId="6174174A">
            <w:pPr>
              <w:spacing w:before="161" w:line="289" w:lineRule="auto"/>
              <w:ind w:left="136" w:right="107" w:hanging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指单位主办会议中按规定开支的房租 费、伙食费以及文件资料的印刷费、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会议场地租用费等。</w:t>
            </w:r>
          </w:p>
        </w:tc>
      </w:tr>
    </w:tbl>
    <w:p w14:paraId="2F84E6F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89" w:bottom="1156" w:left="1687" w:header="0" w:footer="994" w:gutter="0"/>
          <w:cols w:space="720" w:num="1"/>
        </w:sectPr>
      </w:pPr>
    </w:p>
    <w:p w14:paraId="3AB32AB9">
      <w:pPr>
        <w:spacing w:line="91" w:lineRule="auto"/>
        <w:rPr>
          <w:rFonts w:ascii="Arial"/>
          <w:sz w:val="2"/>
        </w:rPr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12"/>
        <w:gridCol w:w="749"/>
        <w:gridCol w:w="1375"/>
        <w:gridCol w:w="5354"/>
      </w:tblGrid>
      <w:tr w14:paraId="18207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34" w:type="dxa"/>
            <w:noWrap w:val="0"/>
            <w:vAlign w:val="top"/>
          </w:tcPr>
          <w:p w14:paraId="53E02283">
            <w:pPr>
              <w:spacing w:before="163" w:line="224" w:lineRule="auto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10</w:t>
            </w:r>
          </w:p>
        </w:tc>
        <w:tc>
          <w:tcPr>
            <w:tcW w:w="712" w:type="dxa"/>
            <w:noWrap w:val="0"/>
            <w:vAlign w:val="top"/>
          </w:tcPr>
          <w:p w14:paraId="21B97357">
            <w:pPr>
              <w:spacing w:before="163" w:line="224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7D60947">
            <w:pPr>
              <w:spacing w:before="163" w:line="224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16</w:t>
            </w:r>
          </w:p>
        </w:tc>
        <w:tc>
          <w:tcPr>
            <w:tcW w:w="1375" w:type="dxa"/>
            <w:noWrap w:val="0"/>
            <w:vAlign w:val="top"/>
          </w:tcPr>
          <w:p w14:paraId="63F46C62">
            <w:pPr>
              <w:spacing w:before="163" w:line="224" w:lineRule="auto"/>
              <w:ind w:left="2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培训费</w:t>
            </w:r>
          </w:p>
        </w:tc>
        <w:tc>
          <w:tcPr>
            <w:tcW w:w="5354" w:type="dxa"/>
            <w:noWrap w:val="0"/>
            <w:vAlign w:val="top"/>
          </w:tcPr>
          <w:p w14:paraId="6D350DC6">
            <w:pPr>
              <w:spacing w:before="163" w:line="224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指单位举办的各类培训支出。</w:t>
            </w:r>
          </w:p>
        </w:tc>
      </w:tr>
      <w:tr w14:paraId="23FCF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4" w:type="dxa"/>
            <w:noWrap w:val="0"/>
            <w:vAlign w:val="top"/>
          </w:tcPr>
          <w:p w14:paraId="41FAC717">
            <w:pPr>
              <w:pStyle w:val="6"/>
              <w:spacing w:line="326" w:lineRule="auto"/>
            </w:pPr>
          </w:p>
          <w:p w14:paraId="5CDAEF6D">
            <w:pPr>
              <w:spacing w:before="101" w:line="416" w:lineRule="exact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11</w:t>
            </w:r>
          </w:p>
        </w:tc>
        <w:tc>
          <w:tcPr>
            <w:tcW w:w="712" w:type="dxa"/>
            <w:noWrap w:val="0"/>
            <w:vAlign w:val="top"/>
          </w:tcPr>
          <w:p w14:paraId="43AC7CD1">
            <w:pPr>
              <w:pStyle w:val="6"/>
              <w:spacing w:line="326" w:lineRule="auto"/>
            </w:pPr>
          </w:p>
          <w:p w14:paraId="23CF526E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0602A7EE">
            <w:pPr>
              <w:pStyle w:val="6"/>
              <w:spacing w:line="326" w:lineRule="auto"/>
            </w:pPr>
          </w:p>
          <w:p w14:paraId="4393B2DE">
            <w:pPr>
              <w:spacing w:before="101" w:line="414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17</w:t>
            </w:r>
          </w:p>
        </w:tc>
        <w:tc>
          <w:tcPr>
            <w:tcW w:w="1375" w:type="dxa"/>
            <w:noWrap w:val="0"/>
            <w:vAlign w:val="top"/>
          </w:tcPr>
          <w:p w14:paraId="4B609FEB">
            <w:pPr>
              <w:spacing w:before="157" w:line="273" w:lineRule="auto"/>
              <w:ind w:left="386" w:right="206" w:hanging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公务接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待费</w:t>
            </w:r>
          </w:p>
        </w:tc>
        <w:tc>
          <w:tcPr>
            <w:tcW w:w="5354" w:type="dxa"/>
            <w:noWrap w:val="0"/>
            <w:vAlign w:val="top"/>
          </w:tcPr>
          <w:p w14:paraId="7416B914">
            <w:pPr>
              <w:spacing w:before="157" w:line="273" w:lineRule="auto"/>
              <w:ind w:left="137" w:right="107" w:hanging="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指单位按规定开支的餐饮费、住宿费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等公务接待（含外宾接待）费用。</w:t>
            </w:r>
          </w:p>
        </w:tc>
      </w:tr>
      <w:tr w14:paraId="2DFD4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3" w:hRule="atLeast"/>
        </w:trPr>
        <w:tc>
          <w:tcPr>
            <w:tcW w:w="634" w:type="dxa"/>
            <w:noWrap w:val="0"/>
            <w:vAlign w:val="top"/>
          </w:tcPr>
          <w:p w14:paraId="301A3613">
            <w:pPr>
              <w:pStyle w:val="6"/>
              <w:spacing w:line="277" w:lineRule="auto"/>
            </w:pPr>
          </w:p>
          <w:p w14:paraId="26BE98DB">
            <w:pPr>
              <w:pStyle w:val="6"/>
              <w:spacing w:line="278" w:lineRule="auto"/>
            </w:pPr>
          </w:p>
          <w:p w14:paraId="20E68FDD">
            <w:pPr>
              <w:pStyle w:val="6"/>
              <w:spacing w:line="278" w:lineRule="auto"/>
            </w:pPr>
          </w:p>
          <w:p w14:paraId="54EE8123">
            <w:pPr>
              <w:pStyle w:val="6"/>
              <w:spacing w:line="278" w:lineRule="auto"/>
            </w:pPr>
          </w:p>
          <w:p w14:paraId="1F250FD1">
            <w:pPr>
              <w:pStyle w:val="6"/>
              <w:spacing w:line="278" w:lineRule="auto"/>
            </w:pPr>
          </w:p>
          <w:p w14:paraId="16FEB93C">
            <w:pPr>
              <w:pStyle w:val="6"/>
              <w:spacing w:line="278" w:lineRule="auto"/>
            </w:pPr>
          </w:p>
          <w:p w14:paraId="2FF2FEDE">
            <w:pPr>
              <w:spacing w:before="101" w:line="416" w:lineRule="exact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12</w:t>
            </w:r>
          </w:p>
        </w:tc>
        <w:tc>
          <w:tcPr>
            <w:tcW w:w="712" w:type="dxa"/>
            <w:noWrap w:val="0"/>
            <w:vAlign w:val="top"/>
          </w:tcPr>
          <w:p w14:paraId="66AD43B0">
            <w:pPr>
              <w:pStyle w:val="6"/>
              <w:spacing w:line="277" w:lineRule="auto"/>
            </w:pPr>
          </w:p>
          <w:p w14:paraId="048F34EF">
            <w:pPr>
              <w:pStyle w:val="6"/>
              <w:spacing w:line="278" w:lineRule="auto"/>
            </w:pPr>
          </w:p>
          <w:p w14:paraId="794D2AF0">
            <w:pPr>
              <w:pStyle w:val="6"/>
              <w:spacing w:line="278" w:lineRule="auto"/>
            </w:pPr>
          </w:p>
          <w:p w14:paraId="3D947FE7">
            <w:pPr>
              <w:pStyle w:val="6"/>
              <w:spacing w:line="278" w:lineRule="auto"/>
            </w:pPr>
          </w:p>
          <w:p w14:paraId="3F826E80">
            <w:pPr>
              <w:pStyle w:val="6"/>
              <w:spacing w:line="278" w:lineRule="auto"/>
            </w:pPr>
          </w:p>
          <w:p w14:paraId="2A89B3DF">
            <w:pPr>
              <w:pStyle w:val="6"/>
              <w:spacing w:line="278" w:lineRule="auto"/>
            </w:pPr>
          </w:p>
          <w:p w14:paraId="17B6620E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1C0156BE">
            <w:pPr>
              <w:pStyle w:val="6"/>
              <w:spacing w:line="277" w:lineRule="auto"/>
            </w:pPr>
          </w:p>
          <w:p w14:paraId="2A765A24">
            <w:pPr>
              <w:pStyle w:val="6"/>
              <w:spacing w:line="278" w:lineRule="auto"/>
            </w:pPr>
          </w:p>
          <w:p w14:paraId="6E8B36FD">
            <w:pPr>
              <w:pStyle w:val="6"/>
              <w:spacing w:line="278" w:lineRule="auto"/>
            </w:pPr>
          </w:p>
          <w:p w14:paraId="57C76B34">
            <w:pPr>
              <w:pStyle w:val="6"/>
              <w:spacing w:line="278" w:lineRule="auto"/>
            </w:pPr>
          </w:p>
          <w:p w14:paraId="1FBCD392">
            <w:pPr>
              <w:pStyle w:val="6"/>
              <w:spacing w:line="278" w:lineRule="auto"/>
            </w:pPr>
          </w:p>
          <w:p w14:paraId="75EEA098">
            <w:pPr>
              <w:pStyle w:val="6"/>
              <w:spacing w:line="278" w:lineRule="auto"/>
            </w:pPr>
          </w:p>
          <w:p w14:paraId="3A569722">
            <w:pPr>
              <w:spacing w:before="101" w:line="414" w:lineRule="exact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18</w:t>
            </w:r>
          </w:p>
        </w:tc>
        <w:tc>
          <w:tcPr>
            <w:tcW w:w="1375" w:type="dxa"/>
            <w:noWrap w:val="0"/>
            <w:vAlign w:val="top"/>
          </w:tcPr>
          <w:p w14:paraId="1E5D66FF">
            <w:pPr>
              <w:pStyle w:val="6"/>
              <w:spacing w:line="280" w:lineRule="auto"/>
            </w:pPr>
          </w:p>
          <w:p w14:paraId="248B91FB">
            <w:pPr>
              <w:pStyle w:val="6"/>
              <w:spacing w:line="280" w:lineRule="auto"/>
            </w:pPr>
          </w:p>
          <w:p w14:paraId="31045528">
            <w:pPr>
              <w:pStyle w:val="6"/>
              <w:spacing w:line="280" w:lineRule="auto"/>
            </w:pPr>
          </w:p>
          <w:p w14:paraId="2881725F">
            <w:pPr>
              <w:pStyle w:val="6"/>
              <w:spacing w:line="280" w:lineRule="auto"/>
            </w:pPr>
          </w:p>
          <w:p w14:paraId="70AC7B37">
            <w:pPr>
              <w:pStyle w:val="6"/>
              <w:spacing w:line="280" w:lineRule="auto"/>
            </w:pPr>
          </w:p>
          <w:p w14:paraId="355A3272">
            <w:pPr>
              <w:spacing w:before="101" w:line="321" w:lineRule="auto"/>
              <w:ind w:left="384" w:right="206" w:hanging="1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专用材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料费</w:t>
            </w:r>
          </w:p>
        </w:tc>
        <w:tc>
          <w:tcPr>
            <w:tcW w:w="5354" w:type="dxa"/>
            <w:noWrap w:val="0"/>
            <w:vAlign w:val="top"/>
          </w:tcPr>
          <w:p w14:paraId="0319A994">
            <w:pPr>
              <w:spacing w:before="164" w:line="307" w:lineRule="auto"/>
              <w:ind w:left="127" w:right="107" w:hanging="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指单位购买日常专用材料的支出。具 体包括药品及医疗耗材，农用材料，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兽医用品，实验室用品，专用服装，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消耗性体育用品，专用工具和仪器，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艺术部门专用材料和用品，广播电视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台发射台发射机的电力、材料等方面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的支出。</w:t>
            </w:r>
          </w:p>
        </w:tc>
      </w:tr>
      <w:tr w14:paraId="59F7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34" w:type="dxa"/>
            <w:noWrap w:val="0"/>
            <w:vAlign w:val="top"/>
          </w:tcPr>
          <w:p w14:paraId="141C817C">
            <w:pPr>
              <w:pStyle w:val="6"/>
              <w:spacing w:line="288" w:lineRule="auto"/>
            </w:pPr>
          </w:p>
          <w:p w14:paraId="72710D41">
            <w:pPr>
              <w:pStyle w:val="6"/>
              <w:spacing w:line="288" w:lineRule="auto"/>
            </w:pPr>
          </w:p>
          <w:p w14:paraId="0FDF9A13">
            <w:pPr>
              <w:pStyle w:val="6"/>
              <w:spacing w:line="289" w:lineRule="auto"/>
            </w:pPr>
          </w:p>
          <w:p w14:paraId="1A71ED0B">
            <w:pPr>
              <w:spacing w:before="101" w:line="414" w:lineRule="exact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13</w:t>
            </w:r>
          </w:p>
        </w:tc>
        <w:tc>
          <w:tcPr>
            <w:tcW w:w="712" w:type="dxa"/>
            <w:noWrap w:val="0"/>
            <w:vAlign w:val="top"/>
          </w:tcPr>
          <w:p w14:paraId="4AAF6254">
            <w:pPr>
              <w:pStyle w:val="6"/>
              <w:spacing w:line="288" w:lineRule="auto"/>
            </w:pPr>
          </w:p>
          <w:p w14:paraId="6DFB2C38">
            <w:pPr>
              <w:pStyle w:val="6"/>
              <w:spacing w:line="288" w:lineRule="auto"/>
            </w:pPr>
          </w:p>
          <w:p w14:paraId="19A66183">
            <w:pPr>
              <w:pStyle w:val="6"/>
              <w:spacing w:line="289" w:lineRule="auto"/>
            </w:pPr>
          </w:p>
          <w:p w14:paraId="62C1BD22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5C6F042">
            <w:pPr>
              <w:pStyle w:val="6"/>
              <w:spacing w:line="288" w:lineRule="auto"/>
            </w:pPr>
          </w:p>
          <w:p w14:paraId="562233F5">
            <w:pPr>
              <w:pStyle w:val="6"/>
              <w:spacing w:line="288" w:lineRule="auto"/>
            </w:pPr>
          </w:p>
          <w:p w14:paraId="452C60DD">
            <w:pPr>
              <w:pStyle w:val="6"/>
              <w:spacing w:line="289" w:lineRule="auto"/>
            </w:pPr>
          </w:p>
          <w:p w14:paraId="10670997">
            <w:pPr>
              <w:spacing w:before="101" w:line="414" w:lineRule="exact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31</w:t>
            </w:r>
          </w:p>
        </w:tc>
        <w:tc>
          <w:tcPr>
            <w:tcW w:w="1375" w:type="dxa"/>
            <w:noWrap w:val="0"/>
            <w:vAlign w:val="top"/>
          </w:tcPr>
          <w:p w14:paraId="126719F3">
            <w:pPr>
              <w:spacing w:before="161" w:line="229" w:lineRule="auto"/>
              <w:ind w:left="2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公务用</w:t>
            </w:r>
          </w:p>
          <w:p w14:paraId="2443A3E9">
            <w:pPr>
              <w:spacing w:before="156" w:line="225" w:lineRule="auto"/>
              <w:ind w:left="5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车</w:t>
            </w:r>
          </w:p>
          <w:p w14:paraId="2608D3A4">
            <w:pPr>
              <w:spacing w:before="163" w:line="271" w:lineRule="auto"/>
              <w:ind w:left="384" w:right="206" w:hanging="1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运行维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护费</w:t>
            </w:r>
          </w:p>
        </w:tc>
        <w:tc>
          <w:tcPr>
            <w:tcW w:w="5354" w:type="dxa"/>
            <w:noWrap w:val="0"/>
            <w:vAlign w:val="top"/>
          </w:tcPr>
          <w:p w14:paraId="1E0E59DE">
            <w:pPr>
              <w:pStyle w:val="6"/>
              <w:spacing w:line="299" w:lineRule="auto"/>
            </w:pPr>
          </w:p>
          <w:p w14:paraId="70939FC7">
            <w:pPr>
              <w:pStyle w:val="6"/>
              <w:spacing w:line="300" w:lineRule="auto"/>
            </w:pPr>
          </w:p>
          <w:p w14:paraId="6DC449D1">
            <w:pPr>
              <w:spacing w:before="101" w:line="321" w:lineRule="auto"/>
              <w:ind w:left="127" w:right="4" w:hanging="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指公务用车租用费、燃料费、维修费、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保险费等支出。</w:t>
            </w:r>
          </w:p>
        </w:tc>
      </w:tr>
      <w:tr w14:paraId="1C822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634" w:type="dxa"/>
            <w:noWrap w:val="0"/>
            <w:vAlign w:val="top"/>
          </w:tcPr>
          <w:p w14:paraId="449E61BD">
            <w:pPr>
              <w:pStyle w:val="6"/>
              <w:spacing w:line="299" w:lineRule="auto"/>
            </w:pPr>
          </w:p>
          <w:p w14:paraId="0574C3C4">
            <w:pPr>
              <w:pStyle w:val="6"/>
              <w:spacing w:line="299" w:lineRule="auto"/>
            </w:pPr>
          </w:p>
          <w:p w14:paraId="4E3B0D5B">
            <w:pPr>
              <w:spacing w:before="101" w:line="417" w:lineRule="exact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14</w:t>
            </w:r>
          </w:p>
        </w:tc>
        <w:tc>
          <w:tcPr>
            <w:tcW w:w="712" w:type="dxa"/>
            <w:noWrap w:val="0"/>
            <w:vAlign w:val="top"/>
          </w:tcPr>
          <w:p w14:paraId="6D61EBC2">
            <w:pPr>
              <w:pStyle w:val="6"/>
              <w:spacing w:line="299" w:lineRule="auto"/>
            </w:pPr>
          </w:p>
          <w:p w14:paraId="3CF8D112">
            <w:pPr>
              <w:pStyle w:val="6"/>
              <w:spacing w:line="299" w:lineRule="auto"/>
            </w:pPr>
          </w:p>
          <w:p w14:paraId="3F5C856A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17C55809">
            <w:pPr>
              <w:pStyle w:val="6"/>
              <w:spacing w:line="299" w:lineRule="auto"/>
            </w:pPr>
          </w:p>
          <w:p w14:paraId="3C39F76B">
            <w:pPr>
              <w:pStyle w:val="6"/>
              <w:spacing w:line="299" w:lineRule="auto"/>
            </w:pPr>
          </w:p>
          <w:p w14:paraId="49465EE9">
            <w:pPr>
              <w:spacing w:before="101" w:line="414" w:lineRule="exact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39</w:t>
            </w:r>
          </w:p>
        </w:tc>
        <w:tc>
          <w:tcPr>
            <w:tcW w:w="1375" w:type="dxa"/>
            <w:noWrap w:val="0"/>
            <w:vAlign w:val="top"/>
          </w:tcPr>
          <w:p w14:paraId="3265AD7A">
            <w:pPr>
              <w:pStyle w:val="6"/>
              <w:spacing w:line="329" w:lineRule="auto"/>
            </w:pPr>
          </w:p>
          <w:p w14:paraId="2B5EB966">
            <w:pPr>
              <w:spacing w:before="101" w:line="227" w:lineRule="auto"/>
              <w:ind w:left="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其他交</w:t>
            </w:r>
          </w:p>
          <w:p w14:paraId="1FE6CEE0">
            <w:pPr>
              <w:spacing w:before="159" w:line="229" w:lineRule="auto"/>
              <w:ind w:left="2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通费用</w:t>
            </w:r>
          </w:p>
        </w:tc>
        <w:tc>
          <w:tcPr>
            <w:tcW w:w="5354" w:type="dxa"/>
            <w:noWrap w:val="0"/>
            <w:vAlign w:val="top"/>
          </w:tcPr>
          <w:p w14:paraId="7B6CAD44">
            <w:pPr>
              <w:spacing w:before="163" w:line="288" w:lineRule="auto"/>
              <w:ind w:left="125" w:right="10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指单位除公务用车运行维护费以外的 其他交通费用，如飞机、船舶等的燃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料费、维修费、保险费等。</w:t>
            </w:r>
          </w:p>
        </w:tc>
      </w:tr>
      <w:tr w14:paraId="681C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34" w:type="dxa"/>
            <w:noWrap w:val="0"/>
            <w:vAlign w:val="top"/>
          </w:tcPr>
          <w:p w14:paraId="5EA3672F">
            <w:pPr>
              <w:pStyle w:val="6"/>
              <w:spacing w:line="288" w:lineRule="auto"/>
            </w:pPr>
          </w:p>
          <w:p w14:paraId="18A08534">
            <w:pPr>
              <w:pStyle w:val="6"/>
              <w:spacing w:line="289" w:lineRule="auto"/>
            </w:pPr>
          </w:p>
          <w:p w14:paraId="38765148">
            <w:pPr>
              <w:pStyle w:val="6"/>
              <w:spacing w:line="289" w:lineRule="auto"/>
            </w:pPr>
          </w:p>
          <w:p w14:paraId="496D19C5">
            <w:pPr>
              <w:spacing w:before="101" w:line="414" w:lineRule="exact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15</w:t>
            </w:r>
          </w:p>
        </w:tc>
        <w:tc>
          <w:tcPr>
            <w:tcW w:w="712" w:type="dxa"/>
            <w:noWrap w:val="0"/>
            <w:vAlign w:val="top"/>
          </w:tcPr>
          <w:p w14:paraId="0573761B">
            <w:pPr>
              <w:pStyle w:val="6"/>
              <w:spacing w:line="288" w:lineRule="auto"/>
            </w:pPr>
          </w:p>
          <w:p w14:paraId="533E3A91">
            <w:pPr>
              <w:pStyle w:val="6"/>
              <w:spacing w:line="289" w:lineRule="auto"/>
            </w:pPr>
          </w:p>
          <w:p w14:paraId="70B0C564">
            <w:pPr>
              <w:pStyle w:val="6"/>
              <w:spacing w:line="289" w:lineRule="auto"/>
            </w:pPr>
          </w:p>
          <w:p w14:paraId="14AEC0D2">
            <w:pPr>
              <w:spacing w:before="101" w:line="414" w:lineRule="exact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302</w:t>
            </w:r>
          </w:p>
        </w:tc>
        <w:tc>
          <w:tcPr>
            <w:tcW w:w="749" w:type="dxa"/>
            <w:noWrap w:val="0"/>
            <w:vAlign w:val="top"/>
          </w:tcPr>
          <w:p w14:paraId="5FFE41F0">
            <w:pPr>
              <w:pStyle w:val="6"/>
              <w:spacing w:line="288" w:lineRule="auto"/>
            </w:pPr>
          </w:p>
          <w:p w14:paraId="4476FEBB">
            <w:pPr>
              <w:pStyle w:val="6"/>
              <w:spacing w:line="289" w:lineRule="auto"/>
            </w:pPr>
          </w:p>
          <w:p w14:paraId="72F5148F">
            <w:pPr>
              <w:pStyle w:val="6"/>
              <w:spacing w:line="289" w:lineRule="auto"/>
            </w:pPr>
          </w:p>
          <w:p w14:paraId="7C6FE2BA">
            <w:pPr>
              <w:spacing w:before="101" w:line="414" w:lineRule="exact"/>
              <w:ind w:left="2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99</w:t>
            </w:r>
          </w:p>
        </w:tc>
        <w:tc>
          <w:tcPr>
            <w:tcW w:w="1375" w:type="dxa"/>
            <w:noWrap w:val="0"/>
            <w:vAlign w:val="top"/>
          </w:tcPr>
          <w:p w14:paraId="3E455255">
            <w:pPr>
              <w:spacing w:before="163" w:line="229" w:lineRule="auto"/>
              <w:ind w:left="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其它商</w:t>
            </w:r>
          </w:p>
          <w:p w14:paraId="046E5F53">
            <w:pPr>
              <w:spacing w:before="155" w:line="241" w:lineRule="auto"/>
              <w:ind w:left="5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品</w:t>
            </w:r>
          </w:p>
          <w:p w14:paraId="0D69E993">
            <w:pPr>
              <w:spacing w:before="137" w:line="272" w:lineRule="auto"/>
              <w:ind w:left="385" w:right="206" w:hanging="1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和服务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支出</w:t>
            </w:r>
          </w:p>
        </w:tc>
        <w:tc>
          <w:tcPr>
            <w:tcW w:w="5354" w:type="dxa"/>
            <w:noWrap w:val="0"/>
            <w:vAlign w:val="top"/>
          </w:tcPr>
          <w:p w14:paraId="6CB1A5E5">
            <w:pPr>
              <w:pStyle w:val="6"/>
              <w:spacing w:line="299" w:lineRule="auto"/>
            </w:pPr>
          </w:p>
          <w:p w14:paraId="44F97A1C">
            <w:pPr>
              <w:pStyle w:val="6"/>
              <w:spacing w:line="300" w:lineRule="auto"/>
            </w:pPr>
          </w:p>
          <w:p w14:paraId="69989D79">
            <w:pPr>
              <w:spacing w:before="101" w:line="322" w:lineRule="auto"/>
              <w:ind w:left="193" w:right="107" w:hanging="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指上述项目以外、适合公务卡结算的 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日常公用支出。</w:t>
            </w:r>
          </w:p>
        </w:tc>
      </w:tr>
    </w:tbl>
    <w:p w14:paraId="4507855C">
      <w:pPr>
        <w:pStyle w:val="2"/>
        <w:spacing w:before="157" w:line="321" w:lineRule="auto"/>
        <w:ind w:left="136" w:right="413" w:firstLine="647"/>
        <w:jc w:val="both"/>
      </w:pPr>
      <w:r>
        <w:rPr>
          <w:spacing w:val="5"/>
        </w:rPr>
        <w:t>注：以上所列项目，均指单次刷卡支付金额在</w:t>
      </w:r>
      <w:r>
        <w:rPr>
          <w:spacing w:val="-38"/>
        </w:rPr>
        <w:t xml:space="preserve"> </w:t>
      </w:r>
      <w:r>
        <w:rPr>
          <w:spacing w:val="5"/>
        </w:rPr>
        <w:t>500</w:t>
      </w:r>
      <w:r>
        <w:rPr>
          <w:spacing w:val="-50"/>
        </w:rPr>
        <w:t xml:space="preserve"> </w:t>
      </w:r>
      <w:r>
        <w:rPr>
          <w:spacing w:val="5"/>
        </w:rPr>
        <w:t>元以</w:t>
      </w:r>
      <w:r>
        <w:t xml:space="preserve"> </w:t>
      </w:r>
      <w:r>
        <w:rPr>
          <w:spacing w:val="6"/>
        </w:rPr>
        <w:t>上、5</w:t>
      </w:r>
      <w:r>
        <w:rPr>
          <w:spacing w:val="-51"/>
        </w:rPr>
        <w:t xml:space="preserve"> </w:t>
      </w:r>
      <w:r>
        <w:rPr>
          <w:spacing w:val="6"/>
        </w:rPr>
        <w:t>万元以下的零星小额商品服务支出，金额超过</w:t>
      </w:r>
      <w:r>
        <w:rPr>
          <w:spacing w:val="-55"/>
        </w:rPr>
        <w:t xml:space="preserve"> </w:t>
      </w:r>
      <w:r>
        <w:rPr>
          <w:spacing w:val="6"/>
        </w:rPr>
        <w:t>5</w:t>
      </w:r>
      <w:r>
        <w:rPr>
          <w:spacing w:val="-51"/>
        </w:rPr>
        <w:t xml:space="preserve"> </w:t>
      </w:r>
      <w:r>
        <w:rPr>
          <w:spacing w:val="6"/>
        </w:rPr>
        <w:t>万元</w:t>
      </w:r>
      <w:r>
        <w:t xml:space="preserve"> </w:t>
      </w:r>
      <w:r>
        <w:rPr>
          <w:spacing w:val="8"/>
        </w:rPr>
        <w:t>的公务支出原则上应通过银行转账方式结算。</w:t>
      </w:r>
    </w:p>
    <w:p w14:paraId="47C9B67B">
      <w:pPr>
        <w:spacing w:line="321" w:lineRule="auto"/>
        <w:sectPr>
          <w:footerReference r:id="rId6" w:type="default"/>
          <w:pgSz w:w="11906" w:h="16839"/>
          <w:pgMar w:top="1431" w:right="1389" w:bottom="1156" w:left="1687" w:header="0" w:footer="994" w:gutter="0"/>
          <w:cols w:space="720" w:num="1"/>
        </w:sectPr>
      </w:pPr>
    </w:p>
    <w:p w14:paraId="4B581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5F9BE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A035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2ADC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5F2ADC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2025-07-01T02:08:00Z</dcterms:created>
  <dc:creator>M</dc:creator>
  <cp:lastModifiedBy>M</cp:lastModifiedBy>
  <dcterms:modified xsi:type="dcterms:W3CDTF">2025-07-01T02:08:36Z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6F3CAC0EE7884BC08D1AC77DD3B008D0_11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