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附件</w:t>
      </w:r>
      <w:r>
        <w:rPr>
          <w:rFonts w:hint="eastAsia" w:ascii="仿宋_GB2312" w:hAnsi="Times New Roman" w:eastAsia="仿宋_GB2312" w:cs="Times New Roman"/>
          <w:sz w:val="32"/>
          <w:szCs w:val="32"/>
          <w:lang w:val="en-US" w:eastAsia="zh-CN"/>
        </w:rPr>
        <w:t>6：</w:t>
      </w:r>
    </w:p>
    <w:p>
      <w:pPr>
        <w:keepNext w:val="0"/>
        <w:keepLines w:val="0"/>
        <w:pageBreakBefore w:val="0"/>
        <w:widowControl w:val="0"/>
        <w:kinsoku/>
        <w:wordWrap/>
        <w:overflowPunct/>
        <w:topLinePunct w:val="0"/>
        <w:autoSpaceDE/>
        <w:autoSpaceDN/>
        <w:bidi w:val="0"/>
        <w:adjustRightInd/>
        <w:snapToGrid/>
        <w:spacing w:line="490" w:lineRule="exact"/>
        <w:ind w:firstLine="0" w:firstLineChars="0"/>
        <w:jc w:val="center"/>
        <w:textAlignment w:val="auto"/>
        <w:rPr>
          <w:rFonts w:hint="default"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90" w:lineRule="exact"/>
        <w:ind w:firstLine="0" w:firstLineChars="0"/>
        <w:jc w:val="center"/>
        <w:textAlignment w:val="auto"/>
        <w:rPr>
          <w:rFonts w:hint="eastAsia" w:ascii="黑体" w:hAnsi="Times New Roman" w:eastAsia="黑体" w:cs="Times New Roman"/>
          <w:sz w:val="36"/>
          <w:szCs w:val="36"/>
        </w:rPr>
      </w:pPr>
      <w:r>
        <w:rPr>
          <w:rFonts w:hint="eastAsia" w:ascii="黑体" w:hAnsi="Times New Roman" w:eastAsia="黑体" w:cs="Times New Roman"/>
          <w:sz w:val="36"/>
          <w:szCs w:val="36"/>
        </w:rPr>
        <w:t>湖北医药学院管理岗位设置与聘用实施细则</w:t>
      </w:r>
    </w:p>
    <w:p>
      <w:pPr>
        <w:keepNext w:val="0"/>
        <w:keepLines w:val="0"/>
        <w:pageBreakBefore w:val="0"/>
        <w:widowControl w:val="0"/>
        <w:kinsoku/>
        <w:wordWrap/>
        <w:overflowPunct/>
        <w:topLinePunct w:val="0"/>
        <w:autoSpaceDE/>
        <w:autoSpaceDN/>
        <w:bidi w:val="0"/>
        <w:adjustRightInd w:val="0"/>
        <w:snapToGrid/>
        <w:spacing w:line="490" w:lineRule="exact"/>
        <w:ind w:firstLine="723" w:firstLineChars="200"/>
        <w:jc w:val="both"/>
        <w:textAlignment w:val="auto"/>
        <w:rPr>
          <w:rFonts w:hint="eastAsia" w:ascii="Times New Roman" w:hAnsi="Times New Roman" w:eastAsia="仿宋_GB2312"/>
          <w:b/>
          <w:bCs/>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为深化岗位设置管理改革，建立人岗相宜、竞争择优、能上能下的管理人员岗位管理体制机制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国家、省厅关于岗位设置管理的相关文件和</w:t>
      </w:r>
      <w:r>
        <w:rPr>
          <w:rFonts w:hint="eastAsia" w:ascii="仿宋_GB2312" w:hAnsi="仿宋_GB2312" w:eastAsia="仿宋_GB2312" w:cs="仿宋_GB2312"/>
          <w:sz w:val="32"/>
          <w:szCs w:val="32"/>
        </w:rPr>
        <w:t>《湖北医药学院岗位设置与聘</w:t>
      </w:r>
      <w:r>
        <w:rPr>
          <w:rFonts w:hint="eastAsia" w:ascii="仿宋_GB2312" w:hAnsi="仿宋_GB2312" w:eastAsia="仿宋_GB2312" w:cs="仿宋_GB2312"/>
          <w:sz w:val="32"/>
          <w:szCs w:val="32"/>
          <w:lang w:eastAsia="zh-CN"/>
        </w:rPr>
        <w:t>用</w:t>
      </w:r>
      <w:r>
        <w:rPr>
          <w:rFonts w:hint="eastAsia" w:ascii="仿宋_GB2312" w:hAnsi="仿宋_GB2312" w:eastAsia="仿宋_GB2312" w:cs="仿宋_GB2312"/>
          <w:sz w:val="32"/>
          <w:szCs w:val="32"/>
        </w:rPr>
        <w:t>管理实施办法》，</w:t>
      </w:r>
      <w:r>
        <w:rPr>
          <w:rFonts w:hint="eastAsia" w:ascii="仿宋_GB2312" w:hAnsi="仿宋_GB2312" w:eastAsia="仿宋_GB2312" w:cs="仿宋_GB2312"/>
          <w:sz w:val="32"/>
          <w:szCs w:val="32"/>
          <w:lang w:val="en-US" w:eastAsia="zh-CN"/>
        </w:rPr>
        <w:t>结合学校实际，</w:t>
      </w:r>
      <w:r>
        <w:rPr>
          <w:rFonts w:hint="eastAsia" w:ascii="仿宋_GB2312" w:hAnsi="仿宋_GB2312" w:eastAsia="仿宋_GB2312" w:cs="仿宋_GB2312"/>
          <w:sz w:val="32"/>
          <w:szCs w:val="32"/>
        </w:rPr>
        <w:t>制定本实施细则。</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eastAsia="zh-CN"/>
        </w:rPr>
        <w:t>岗位</w:t>
      </w:r>
      <w:r>
        <w:rPr>
          <w:rFonts w:hint="eastAsia" w:ascii="仿宋_GB2312" w:hAnsi="仿宋_GB2312" w:eastAsia="仿宋_GB2312" w:cs="仿宋_GB2312"/>
          <w:b/>
          <w:bCs/>
          <w:sz w:val="32"/>
          <w:szCs w:val="32"/>
        </w:rPr>
        <w:t>设置原则</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（一）科学合理，精干高效。要服务于学校事业发展的需要，有利于提高工作效率，提升管理水平。</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（二）总量控制，层级管理。严格干部职数管理，合理配置人力资源。三、四级管理岗位设置按干部管理权限，由上级主管部门确定。五至八级管理岗位</w:t>
      </w:r>
      <w:r>
        <w:rPr>
          <w:rFonts w:hint="eastAsia" w:ascii="仿宋_GB2312" w:hAnsi="仿宋_GB2312" w:eastAsia="仿宋_GB2312" w:cs="仿宋_GB2312"/>
          <w:sz w:val="32"/>
          <w:szCs w:val="32"/>
          <w:lang w:eastAsia="zh-CN"/>
        </w:rPr>
        <w:t>设置由学校依据组织部干部选任情况，在岗位结构控制比例内予以核定</w:t>
      </w:r>
      <w:r>
        <w:rPr>
          <w:rFonts w:hint="eastAsia" w:ascii="仿宋_GB2312" w:hAnsi="仿宋_GB2312" w:eastAsia="仿宋_GB2312" w:cs="仿宋_GB2312"/>
          <w:sz w:val="32"/>
          <w:szCs w:val="32"/>
        </w:rPr>
        <w:t>。九至十级管理岗位</w:t>
      </w:r>
      <w:r>
        <w:rPr>
          <w:rFonts w:hint="eastAsia" w:ascii="仿宋_GB2312" w:hAnsi="仿宋_GB2312" w:eastAsia="仿宋_GB2312" w:cs="仿宋_GB2312"/>
          <w:sz w:val="32"/>
          <w:szCs w:val="32"/>
          <w:lang w:eastAsia="zh-CN"/>
        </w:rPr>
        <w:t>设置</w:t>
      </w:r>
      <w:r>
        <w:rPr>
          <w:rFonts w:hint="eastAsia" w:ascii="仿宋_GB2312" w:hAnsi="仿宋_GB2312" w:eastAsia="仿宋_GB2312" w:cs="仿宋_GB2312"/>
          <w:sz w:val="32"/>
          <w:szCs w:val="32"/>
        </w:rPr>
        <w:t>按学校核定的编制数确定。实行校、院（二级单位）两级管理，分级聘任，分层管理。</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（三）责权统一，人岗相适。要体现任务轻重、责任大小、工作繁简和难易程度，突出能力业绩导向，实现人岗合一。</w:t>
      </w:r>
      <w:bookmarkStart w:id="0" w:name="_GoBack"/>
      <w:bookmarkEnd w:id="0"/>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二、岗位</w:t>
      </w:r>
      <w:r>
        <w:rPr>
          <w:rFonts w:hint="eastAsia" w:ascii="仿宋_GB2312" w:hAnsi="仿宋_GB2312" w:eastAsia="仿宋_GB2312" w:cs="仿宋_GB2312"/>
          <w:b/>
          <w:bCs/>
          <w:sz w:val="32"/>
          <w:szCs w:val="32"/>
          <w:lang w:eastAsia="zh-CN"/>
        </w:rPr>
        <w:t>设置</w:t>
      </w:r>
      <w:r>
        <w:rPr>
          <w:rFonts w:hint="eastAsia" w:ascii="仿宋_GB2312" w:hAnsi="仿宋_GB2312" w:eastAsia="仿宋_GB2312" w:cs="仿宋_GB2312"/>
          <w:b/>
          <w:bCs/>
          <w:sz w:val="32"/>
          <w:szCs w:val="32"/>
        </w:rPr>
        <w:t>总量与比例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根据上级有关文件规定，学校管理岗位总数不超过学校岗位总量的20％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三至</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级管理岗位数不超过管理岗位总数的</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％；七、八级管理岗位数不超过管理岗位总数的</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0%，；九级、十级管理岗位数占管理岗位总数的10%左右</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三、岗位职责</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（一）基本岗位职责</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忠诚党的教育事业，遵纪守法，为人师表，教书育人，恪守职业道德，维护学校荣誉，勇于创新，能够承担并完成受聘岗位工作。</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具体岗位职责</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学校机构设置和职能划分为基础，由各处级单位（部门）制定各岗位的具体职责，编制岗位说明书。经学校管理岗位设置与聘用委员会认可后，在岗位聘用合同中予以明确，并作为岗位年度考核和聘期考核的重要依据。</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四、岗位聘用条件</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(一）基本条件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政治立场坚定，拥护中国共产党的领导，忠于祖国，践行社会主义核心价值观；</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遵纪守法，作风正派，具有良好的品行和职业道德；</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热爱党的教育事业，具备从事高等教育所要求的相关资格；</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身心健康，具有岗位要求的专业、学历、能力、技能和身体条件。</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（二）具体条件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领导干部岗位聘用条件以组织部干部选任有关文件为准，其他管理岗位人员的聘用条件以岗位说明制定的岗位职责为依据，择优聘用。</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岗位</w:t>
      </w:r>
      <w:r>
        <w:rPr>
          <w:rFonts w:hint="eastAsia" w:ascii="仿宋_GB2312" w:hAnsi="仿宋_GB2312" w:eastAsia="仿宋_GB2312" w:cs="仿宋_GB2312"/>
          <w:b/>
          <w:bCs/>
          <w:sz w:val="32"/>
          <w:szCs w:val="32"/>
        </w:rPr>
        <w:t>聘用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“双肩挑”人员的岗位类别列入管理岗位，占相应岗位数。其兼任的两类岗位的职责、工作任务、工作标准和考核要求，应在聘任合同中予以明确。</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应届毕业生初聘管理岗位等级</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确定。</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普通全日制高等学校应届毕业生试用期满且考核合格后初聘管理岗位等级的参考条件，最高对应关系如下：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1、全日制普通本科毕业生并获学士学位（含获第二学士学位本科毕业生），可聘到十级管理岗位；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2、研究生毕业获得硕士学位，可聘到九级管理岗位；获得博士学位，可聘到八级管理岗位。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）管理岗位人员可承担适量的教学科研任务，但每年教学工作量不得超过学校规定</w:t>
      </w:r>
      <w:r>
        <w:rPr>
          <w:rFonts w:hint="eastAsia" w:ascii="仿宋_GB2312" w:hAnsi="仿宋_GB2312" w:eastAsia="仿宋_GB2312" w:cs="仿宋_GB2312"/>
          <w:sz w:val="32"/>
          <w:szCs w:val="32"/>
          <w:lang w:eastAsia="zh-CN"/>
        </w:rPr>
        <w:t>教学科研并重型副教授七级岗专业课</w:t>
      </w:r>
      <w:r>
        <w:rPr>
          <w:rFonts w:hint="eastAsia" w:ascii="仿宋_GB2312" w:hAnsi="仿宋_GB2312" w:eastAsia="仿宋_GB2312" w:cs="仿宋_GB2312"/>
          <w:sz w:val="32"/>
          <w:szCs w:val="32"/>
        </w:rPr>
        <w:t>教师额定教学工作量的四分之一。超出部分，其课时津贴划入所在部门进行二次分配。</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六、岗位</w:t>
      </w:r>
      <w:r>
        <w:rPr>
          <w:rFonts w:hint="eastAsia" w:ascii="仿宋_GB2312" w:hAnsi="仿宋_GB2312" w:eastAsia="仿宋_GB2312" w:cs="仿宋_GB2312"/>
          <w:b/>
          <w:bCs/>
          <w:sz w:val="32"/>
          <w:szCs w:val="32"/>
        </w:rPr>
        <w:t>聘用期限</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管理岗位聘用期限为四年，聘期内原则上不得申请转岗、不做缺岗晋级。聘用周期结束后，需重新参加管理岗位聘用；新调入人员和接收的毕业生按试用期及考核规定，经过考察，能胜任和履行相应岗位职责的，转正定级后聘用相应级别岗位。职务晋级聘用人员从组织部选任之日起至聘用周期结束之日，聘期周期结束后需重新参加聘用。</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七、岗位考核</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所有管理岗位（含“双肩挑”人员）均实行管理岗位目标管理并接受岗位年度和聘期考核。</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（一）五至六级管理岗位干部年度和聘期考核由学校管理岗位设置与聘用委员会负责，七级及以下管理岗位干部年度和聘期考核由各二级单位负责。</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考核结果使用。年度考核和聘期考核结果存入个人人事档案。年度考核结果作为聘期考核的重要依据，聘期考核结果作为续聘、解聘或岗位调整的主要依据。其中年度考核不合格人员，下一年转入试聘期，试聘期再不合格应予解聘。</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（三）各岗位具体考核办法由学校和各二级单位分级制定,另行文。</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八</w:t>
      </w:r>
      <w:r>
        <w:rPr>
          <w:rFonts w:hint="eastAsia" w:ascii="仿宋_GB2312" w:hAnsi="仿宋_GB2312" w:eastAsia="仿宋_GB2312" w:cs="仿宋_GB2312"/>
          <w:b/>
          <w:bCs/>
          <w:sz w:val="32"/>
          <w:szCs w:val="32"/>
        </w:rPr>
        <w:t>、本办法自</w:t>
      </w:r>
      <w:r>
        <w:rPr>
          <w:rFonts w:hint="eastAsia" w:ascii="仿宋_GB2312" w:hAnsi="仿宋_GB2312" w:eastAsia="仿宋_GB2312" w:cs="仿宋_GB2312"/>
          <w:b/>
          <w:bCs/>
          <w:sz w:val="32"/>
          <w:szCs w:val="32"/>
          <w:lang w:eastAsia="zh-CN"/>
        </w:rPr>
        <w:t>发布之日起</w:t>
      </w:r>
      <w:r>
        <w:rPr>
          <w:rFonts w:hint="eastAsia" w:ascii="仿宋_GB2312" w:hAnsi="仿宋_GB2312" w:eastAsia="仿宋_GB2312" w:cs="仿宋_GB2312"/>
          <w:b/>
          <w:bCs/>
          <w:sz w:val="32"/>
          <w:szCs w:val="32"/>
        </w:rPr>
        <w:t>执行，由</w:t>
      </w:r>
      <w:r>
        <w:rPr>
          <w:rFonts w:hint="eastAsia" w:ascii="仿宋_GB2312" w:hAnsi="仿宋_GB2312" w:eastAsia="仿宋_GB2312" w:cs="仿宋_GB2312"/>
          <w:b/>
          <w:bCs/>
          <w:sz w:val="32"/>
          <w:szCs w:val="32"/>
          <w:lang w:eastAsia="zh-CN"/>
        </w:rPr>
        <w:t>人事处</w:t>
      </w:r>
      <w:r>
        <w:rPr>
          <w:rFonts w:hint="eastAsia" w:ascii="仿宋_GB2312" w:hAnsi="仿宋_GB2312" w:eastAsia="仿宋_GB2312" w:cs="仿宋_GB2312"/>
          <w:b/>
          <w:bCs/>
          <w:sz w:val="32"/>
          <w:szCs w:val="32"/>
        </w:rPr>
        <w:t>负责解释，原有相关办法与此不符的，以本办法为准。</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AD60C3"/>
    <w:rsid w:val="10025462"/>
    <w:rsid w:val="12D864D2"/>
    <w:rsid w:val="17BA164A"/>
    <w:rsid w:val="2196359C"/>
    <w:rsid w:val="3FE240A3"/>
    <w:rsid w:val="43977DA3"/>
    <w:rsid w:val="4A612031"/>
    <w:rsid w:val="4AD814C4"/>
    <w:rsid w:val="59AD60C3"/>
    <w:rsid w:val="5D0E32F8"/>
    <w:rsid w:val="6147460D"/>
    <w:rsid w:val="6BC41B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2019-06-18T07:05:00Z</dcterms:created>
  <dc:creator>黄金</dc:creator>
  <cp:lastModifiedBy>黄金</cp:lastModifiedBy>
  <dcterms:modified xsi:type="dcterms:W3CDTF">2020-06-29T01:14:48Z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